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02" w:rsidRPr="00A3775A" w:rsidRDefault="00F26802" w:rsidP="00F26802">
      <w:pPr>
        <w:tabs>
          <w:tab w:val="center" w:pos="1846"/>
          <w:tab w:val="center" w:pos="6958"/>
        </w:tabs>
      </w:pPr>
      <w:r w:rsidRPr="00A3775A">
        <w:rPr>
          <w:spacing w:val="-20"/>
        </w:rPr>
        <w:t>TRƯỜNG Đ</w:t>
      </w:r>
      <w:r w:rsidR="004C706C">
        <w:rPr>
          <w:spacing w:val="-20"/>
        </w:rPr>
        <w:t xml:space="preserve">ẠI </w:t>
      </w:r>
      <w:r w:rsidRPr="00A3775A">
        <w:rPr>
          <w:spacing w:val="-20"/>
        </w:rPr>
        <w:t>H</w:t>
      </w:r>
      <w:r w:rsidR="004C706C">
        <w:rPr>
          <w:spacing w:val="-20"/>
        </w:rPr>
        <w:t>ỌC</w:t>
      </w:r>
      <w:r w:rsidRPr="00A3775A">
        <w:rPr>
          <w:spacing w:val="-20"/>
        </w:rPr>
        <w:t xml:space="preserve"> SƯ PHẠM KỸ THUẬT</w:t>
      </w:r>
      <w:r w:rsidRPr="00A3775A">
        <w:rPr>
          <w:b/>
          <w:spacing w:val="-20"/>
        </w:rPr>
        <w:t xml:space="preserve">   </w:t>
      </w:r>
      <w:r w:rsidRPr="00A3775A">
        <w:tab/>
      </w:r>
      <w:r w:rsidRPr="00A3775A">
        <w:rPr>
          <w:b/>
        </w:rPr>
        <w:t>CỘNG HÒA XÃ HỘI CHỦ NGHĨA VIỆT NAM</w:t>
      </w:r>
    </w:p>
    <w:p w:rsidR="00F26802" w:rsidRPr="00A3775A" w:rsidRDefault="00F26802" w:rsidP="00F26802">
      <w:pPr>
        <w:ind w:left="1560" w:right="426" w:hanging="1560"/>
      </w:pPr>
      <w:r w:rsidRPr="00A3775A">
        <w:rPr>
          <w:b/>
        </w:rPr>
        <w:t xml:space="preserve">     </w:t>
      </w:r>
      <w:r w:rsidRPr="00A3775A">
        <w:t>THÀNH PHỐ HỒ CHÍ MINH</w:t>
      </w:r>
      <w:r w:rsidRPr="00A3775A">
        <w:tab/>
        <w:t xml:space="preserve">       </w:t>
      </w:r>
      <w:r w:rsidRPr="00A3775A">
        <w:tab/>
      </w:r>
      <w:r w:rsidRPr="00A3775A">
        <w:tab/>
        <w:t xml:space="preserve">      </w:t>
      </w:r>
      <w:r w:rsidRPr="00A3775A">
        <w:rPr>
          <w:b/>
        </w:rPr>
        <w:t>Độc lập – Tự do – Hạnh phúc</w:t>
      </w:r>
    </w:p>
    <w:p w:rsidR="00F26802" w:rsidRPr="00A3775A" w:rsidRDefault="00DE28AB" w:rsidP="00F26802">
      <w:pPr>
        <w:tabs>
          <w:tab w:val="center" w:pos="1846"/>
          <w:tab w:val="center" w:pos="6660"/>
        </w:tabs>
      </w:pPr>
      <w:r>
        <w:rPr>
          <w:noProof/>
        </w:rPr>
        <w:pict>
          <v:shapetype id="_x0000_t32" coordsize="21600,21600" o:spt="32" o:oned="t" path="m,l21600,21600e" filled="f">
            <v:path arrowok="t" fillok="f" o:connecttype="none"/>
            <o:lock v:ext="edit" shapetype="t"/>
          </v:shapetype>
          <v:shape id="_x0000_s1027" type="#_x0000_t32" style="position:absolute;margin-left:292.85pt;margin-top:2.35pt;width:106.5pt;height:0;z-index:251657216" o:connectortype="straight"/>
        </w:pict>
      </w:r>
      <w:r w:rsidR="00F26802" w:rsidRPr="00A3775A">
        <w:tab/>
      </w:r>
      <w:r w:rsidR="00F26802" w:rsidRPr="00A3775A">
        <w:rPr>
          <w:b/>
        </w:rPr>
        <w:t>PHÒNG QLKH-QHQT</w:t>
      </w:r>
      <w:r w:rsidR="00F26802" w:rsidRPr="00A3775A">
        <w:tab/>
        <w:t xml:space="preserve">    </w:t>
      </w:r>
    </w:p>
    <w:p w:rsidR="00F26802" w:rsidRPr="00A3775A" w:rsidRDefault="00DE28AB" w:rsidP="004C706C">
      <w:pPr>
        <w:tabs>
          <w:tab w:val="center" w:pos="1846"/>
          <w:tab w:val="right" w:pos="9923"/>
        </w:tabs>
        <w:spacing w:before="120"/>
      </w:pPr>
      <w:r>
        <w:rPr>
          <w:noProof/>
        </w:rPr>
        <w:pict>
          <v:shape id="_x0000_s1026" type="#_x0000_t32" style="position:absolute;margin-left:41.6pt;margin-top:1.65pt;width:90pt;height:0;z-index:251658240" o:connectortype="straight"/>
        </w:pict>
      </w:r>
      <w:r w:rsidR="00F26802" w:rsidRPr="00A3775A">
        <w:tab/>
      </w:r>
      <w:r w:rsidR="00002B2A">
        <w:t xml:space="preserve">Số:    </w:t>
      </w:r>
      <w:r w:rsidR="00002B2A" w:rsidRPr="00002B2A">
        <w:rPr>
          <w:color w:val="002060"/>
        </w:rPr>
        <w:t xml:space="preserve"> </w:t>
      </w:r>
      <w:r w:rsidR="00002B2A" w:rsidRPr="00002B2A">
        <w:rPr>
          <w:color w:val="00B0F0"/>
        </w:rPr>
        <w:t xml:space="preserve">   </w:t>
      </w:r>
      <w:r w:rsidR="00002B2A">
        <w:t>/TB-</w:t>
      </w:r>
      <w:r w:rsidR="00C30AAF">
        <w:t>QLKH</w:t>
      </w:r>
      <w:r w:rsidR="004C706C">
        <w:tab/>
        <w:t>T</w:t>
      </w:r>
      <w:r w:rsidR="00F26802" w:rsidRPr="00A3775A">
        <w:rPr>
          <w:i/>
        </w:rPr>
        <w:t xml:space="preserve">p. Hồ Chí Minh, ngày </w:t>
      </w:r>
      <w:r w:rsidR="00036E64">
        <w:rPr>
          <w:i/>
        </w:rPr>
        <w:t>13</w:t>
      </w:r>
      <w:r w:rsidR="00F26802" w:rsidRPr="00A3775A">
        <w:rPr>
          <w:i/>
        </w:rPr>
        <w:t xml:space="preserve"> tháng</w:t>
      </w:r>
      <w:r w:rsidR="00036E64">
        <w:rPr>
          <w:i/>
        </w:rPr>
        <w:t xml:space="preserve"> 1</w:t>
      </w:r>
      <w:r w:rsidR="00F26802" w:rsidRPr="00A3775A">
        <w:rPr>
          <w:i/>
        </w:rPr>
        <w:t>0 năm 2014</w:t>
      </w:r>
    </w:p>
    <w:p w:rsidR="00A40D07" w:rsidRDefault="00A40D07">
      <w:pPr>
        <w:rPr>
          <w:b/>
        </w:rPr>
      </w:pPr>
    </w:p>
    <w:p w:rsidR="00A40D07" w:rsidRPr="000F6E2C" w:rsidRDefault="00A40D07" w:rsidP="00733FA8">
      <w:pPr>
        <w:spacing w:before="240"/>
        <w:jc w:val="center"/>
        <w:rPr>
          <w:b/>
          <w:sz w:val="32"/>
        </w:rPr>
      </w:pPr>
      <w:r w:rsidRPr="000F6E2C">
        <w:rPr>
          <w:b/>
          <w:sz w:val="32"/>
        </w:rPr>
        <w:t>THÔNG BÁO</w:t>
      </w:r>
    </w:p>
    <w:p w:rsidR="00A40D07" w:rsidRPr="00604C1A" w:rsidRDefault="00A40D07" w:rsidP="00A40D07">
      <w:pPr>
        <w:jc w:val="center"/>
        <w:rPr>
          <w:b/>
          <w:i/>
        </w:rPr>
      </w:pPr>
      <w:r w:rsidRPr="00604C1A">
        <w:rPr>
          <w:b/>
          <w:i/>
        </w:rPr>
        <w:t xml:space="preserve">Kết luận cuộc họp </w:t>
      </w:r>
      <w:r w:rsidR="00604C1A">
        <w:rPr>
          <w:b/>
          <w:i/>
        </w:rPr>
        <w:t xml:space="preserve">bàn về công tác </w:t>
      </w:r>
      <w:r w:rsidR="000F6E2C" w:rsidRPr="00604C1A">
        <w:rPr>
          <w:b/>
          <w:i/>
        </w:rPr>
        <w:t>tổ chức Hội nghị Quốc tế CNX và PTBV 2014</w:t>
      </w:r>
    </w:p>
    <w:p w:rsidR="00A40D07" w:rsidRDefault="00604C1A" w:rsidP="00604C1A">
      <w:pPr>
        <w:tabs>
          <w:tab w:val="left" w:pos="7167"/>
        </w:tabs>
        <w:rPr>
          <w:b/>
        </w:rPr>
      </w:pPr>
      <w:r>
        <w:rPr>
          <w:b/>
        </w:rPr>
        <w:tab/>
      </w:r>
    </w:p>
    <w:p w:rsidR="004062E5" w:rsidRPr="00A40D07" w:rsidRDefault="00A40D07" w:rsidP="00A40D07">
      <w:pPr>
        <w:jc w:val="center"/>
        <w:rPr>
          <w:b/>
        </w:rPr>
      </w:pPr>
      <w:r w:rsidRPr="00A40D07">
        <w:rPr>
          <w:b/>
        </w:rPr>
        <w:t>Kính gửi</w:t>
      </w:r>
      <w:r>
        <w:rPr>
          <w:b/>
        </w:rPr>
        <w:t>:</w:t>
      </w:r>
      <w:r w:rsidRPr="00A40D07">
        <w:rPr>
          <w:b/>
        </w:rPr>
        <w:t xml:space="preserve"> </w:t>
      </w:r>
      <w:r>
        <w:rPr>
          <w:b/>
        </w:rPr>
        <w:t>C</w:t>
      </w:r>
      <w:r w:rsidRPr="00A40D07">
        <w:rPr>
          <w:b/>
        </w:rPr>
        <w:t>ác đơn vị</w:t>
      </w:r>
    </w:p>
    <w:p w:rsidR="00A40D07" w:rsidRDefault="00A40D07"/>
    <w:p w:rsidR="00A40D07" w:rsidRDefault="00A40D07" w:rsidP="003E522F">
      <w:pPr>
        <w:spacing w:before="80" w:after="80"/>
        <w:ind w:firstLine="426"/>
        <w:jc w:val="both"/>
      </w:pPr>
      <w:r>
        <w:t>Căn cứ vào chỉ đạo của Ban Giám hiệu</w:t>
      </w:r>
      <w:r w:rsidR="000F6E2C">
        <w:t>, ý kiến của lãnh đạo các đơn vị</w:t>
      </w:r>
      <w:r>
        <w:t xml:space="preserve"> tại cuộc</w:t>
      </w:r>
      <w:r w:rsidR="000F6E2C">
        <w:t xml:space="preserve"> họp ngày </w:t>
      </w:r>
      <w:r w:rsidR="00036E64">
        <w:t>13/10/2014</w:t>
      </w:r>
      <w:r w:rsidR="000F6E2C">
        <w:t xml:space="preserve"> </w:t>
      </w:r>
      <w:r>
        <w:t xml:space="preserve"> </w:t>
      </w:r>
      <w:r w:rsidR="000F6E2C">
        <w:t>bàn về công tác tổ chức Hội ng</w:t>
      </w:r>
      <w:r>
        <w:t>hị Quốc tế</w:t>
      </w:r>
      <w:r w:rsidR="000F6E2C">
        <w:t xml:space="preserve"> Công nghệ Xanh và Phát triển bền vững 2014, Phòng QLKH-QHQT thông báo đến các đơn vị kết luận của cuộc họp như sau: </w:t>
      </w:r>
    </w:p>
    <w:p w:rsidR="00036E64" w:rsidRDefault="00036E64" w:rsidP="00021816">
      <w:pPr>
        <w:pStyle w:val="ListParagraph"/>
        <w:numPr>
          <w:ilvl w:val="0"/>
          <w:numId w:val="1"/>
        </w:numPr>
        <w:spacing w:before="120" w:after="120"/>
        <w:ind w:left="851" w:hanging="425"/>
        <w:contextualSpacing w:val="0"/>
        <w:jc w:val="both"/>
      </w:pPr>
      <w:r>
        <w:t xml:space="preserve">Các khoa chịu trách nhiệm bố trí bàn ghế, trang trí, âm thanh tại các phòng họp tiểu ban do Khoa phụ trách. </w:t>
      </w:r>
      <w:r w:rsidRPr="00604C1A">
        <w:rPr>
          <w:b/>
          <w:i/>
        </w:rPr>
        <w:t>Các khoa gửi thông tin giảng viên chịu trách nhiệm chính về việc trên (Họ và tên, số điện thoại di động) cho phòng QLKH-QHQT trước 20/10 qua email</w:t>
      </w:r>
      <w:r>
        <w:t xml:space="preserve"> </w:t>
      </w:r>
      <w:hyperlink r:id="rId6" w:history="1">
        <w:r w:rsidR="007F53E7" w:rsidRPr="00083886">
          <w:rPr>
            <w:rStyle w:val="Hyperlink"/>
          </w:rPr>
          <w:t>thin.chau@hcmute.edu.vn</w:t>
        </w:r>
      </w:hyperlink>
      <w:r>
        <w:t>.</w:t>
      </w:r>
    </w:p>
    <w:p w:rsidR="00036E64" w:rsidRDefault="00036E64" w:rsidP="00021816">
      <w:pPr>
        <w:pStyle w:val="ListParagraph"/>
        <w:numPr>
          <w:ilvl w:val="0"/>
          <w:numId w:val="1"/>
        </w:numPr>
        <w:spacing w:before="120" w:after="120"/>
        <w:ind w:left="851" w:hanging="425"/>
        <w:contextualSpacing w:val="0"/>
        <w:jc w:val="both"/>
      </w:pPr>
      <w:r>
        <w:t xml:space="preserve">Các khoa chịu trách nhiệm bố trí người đưa đón khách nước ngoài làm việc tại tiểu ban của khoa </w:t>
      </w:r>
      <w:proofErr w:type="gramStart"/>
      <w:r>
        <w:t>theo</w:t>
      </w:r>
      <w:proofErr w:type="gramEnd"/>
      <w:r>
        <w:t xml:space="preserve"> thông tin đưa đón chi tiết từ P. QLKH-QHQT (sẽ gửi cho các khoa sau).</w:t>
      </w:r>
    </w:p>
    <w:p w:rsidR="00036E64" w:rsidRDefault="00036E64" w:rsidP="00021816">
      <w:pPr>
        <w:pStyle w:val="ListParagraph"/>
        <w:numPr>
          <w:ilvl w:val="0"/>
          <w:numId w:val="1"/>
        </w:numPr>
        <w:spacing w:before="120" w:after="120"/>
        <w:ind w:left="851" w:hanging="425"/>
        <w:contextualSpacing w:val="0"/>
        <w:jc w:val="both"/>
      </w:pPr>
      <w:r>
        <w:t>Trung tâm Thông tin – Máy tính (Anh Nguyễn Hà) chịu trách nhiệm đưa thông tin về Hội nghị lên trang web chủ của Nhà trường</w:t>
      </w:r>
      <w:r w:rsidR="00DE28AB">
        <w:t xml:space="preserve"> (cả tra</w:t>
      </w:r>
      <w:bookmarkStart w:id="0" w:name="_GoBack"/>
      <w:bookmarkEnd w:id="0"/>
      <w:r w:rsidR="00DE28AB">
        <w:t>ng tiếng Việt và tiếng Anh)</w:t>
      </w:r>
      <w:r>
        <w:t>.</w:t>
      </w:r>
    </w:p>
    <w:p w:rsidR="00036E64" w:rsidRDefault="00036E64" w:rsidP="00021816">
      <w:pPr>
        <w:pStyle w:val="ListParagraph"/>
        <w:numPr>
          <w:ilvl w:val="0"/>
          <w:numId w:val="1"/>
        </w:numPr>
        <w:spacing w:before="120" w:after="120"/>
        <w:ind w:left="851" w:hanging="425"/>
        <w:contextualSpacing w:val="0"/>
        <w:jc w:val="both"/>
      </w:pPr>
      <w:r>
        <w:t xml:space="preserve">Tên các tiểu ban được thống nhất như sau: </w:t>
      </w:r>
    </w:p>
    <w:tbl>
      <w:tblPr>
        <w:tblW w:w="9515" w:type="dxa"/>
        <w:jc w:val="center"/>
        <w:tblInd w:w="-406" w:type="dxa"/>
        <w:tblCellMar>
          <w:left w:w="0" w:type="dxa"/>
          <w:right w:w="0" w:type="dxa"/>
        </w:tblCellMar>
        <w:tblLook w:val="0420" w:firstRow="1" w:lastRow="0" w:firstColumn="0" w:lastColumn="0" w:noHBand="0" w:noVBand="1"/>
      </w:tblPr>
      <w:tblGrid>
        <w:gridCol w:w="1357"/>
        <w:gridCol w:w="6865"/>
        <w:gridCol w:w="1293"/>
      </w:tblGrid>
      <w:tr w:rsidR="007F53E7" w:rsidRPr="00036E64" w:rsidTr="00021816">
        <w:trPr>
          <w:trHeight w:val="250"/>
          <w:jc w:val="center"/>
        </w:trPr>
        <w:tc>
          <w:tcPr>
            <w:tcW w:w="1357"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Tiểu ban</w:t>
            </w:r>
          </w:p>
        </w:tc>
        <w:tc>
          <w:tcPr>
            <w:tcW w:w="6865"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Tên Tiểu ban</w:t>
            </w:r>
          </w:p>
        </w:tc>
        <w:tc>
          <w:tcPr>
            <w:tcW w:w="1293"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Số bài báo</w:t>
            </w:r>
          </w:p>
        </w:tc>
      </w:tr>
      <w:tr w:rsidR="007F53E7" w:rsidRPr="00036E64" w:rsidTr="00021816">
        <w:trPr>
          <w:trHeight w:val="260"/>
          <w:jc w:val="center"/>
        </w:trPr>
        <w:tc>
          <w:tcPr>
            <w:tcW w:w="1357"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w:t>
            </w:r>
          </w:p>
        </w:tc>
        <w:tc>
          <w:tcPr>
            <w:tcW w:w="6865"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Renewable Energy and Sustainable Development</w:t>
            </w:r>
          </w:p>
        </w:tc>
        <w:tc>
          <w:tcPr>
            <w:tcW w:w="1293"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11</w:t>
            </w:r>
          </w:p>
        </w:tc>
      </w:tr>
      <w:tr w:rsidR="007F53E7" w:rsidRPr="00036E64" w:rsidTr="00021816">
        <w:trPr>
          <w:trHeight w:val="235"/>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2A</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Mechanical Engineering</w:t>
            </w:r>
          </w:p>
        </w:tc>
        <w:tc>
          <w:tcPr>
            <w:tcW w:w="1293" w:type="dxa"/>
            <w:vMerge w:val="restart"/>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E75FF" w:rsidRPr="00036E64" w:rsidRDefault="00036E64" w:rsidP="00095549">
            <w:pPr>
              <w:pStyle w:val="ListParagraph"/>
              <w:ind w:left="0"/>
              <w:contextualSpacing w:val="0"/>
              <w:jc w:val="center"/>
            </w:pPr>
            <w:r w:rsidRPr="00036E64">
              <w:t>29</w:t>
            </w:r>
          </w:p>
        </w:tc>
      </w:tr>
      <w:tr w:rsidR="007F53E7" w:rsidRPr="00036E64" w:rsidTr="00021816">
        <w:trPr>
          <w:trHeight w:val="307"/>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2B</w:t>
            </w:r>
          </w:p>
        </w:tc>
        <w:tc>
          <w:tcPr>
            <w:tcW w:w="686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Mechanical Engineering</w:t>
            </w:r>
          </w:p>
        </w:tc>
        <w:tc>
          <w:tcPr>
            <w:tcW w:w="1293" w:type="dxa"/>
            <w:vMerge/>
            <w:tcBorders>
              <w:top w:val="single" w:sz="8" w:space="0" w:color="4BACC6"/>
              <w:left w:val="single" w:sz="8" w:space="0" w:color="4BACC6"/>
              <w:bottom w:val="single" w:sz="8" w:space="0" w:color="4BACC6"/>
              <w:right w:val="single" w:sz="8" w:space="0" w:color="4BACC6"/>
            </w:tcBorders>
            <w:vAlign w:val="center"/>
            <w:hideMark/>
          </w:tcPr>
          <w:p w:rsidR="00036E64" w:rsidRPr="00036E64" w:rsidRDefault="00036E64" w:rsidP="00095549">
            <w:pPr>
              <w:pStyle w:val="ListParagraph"/>
              <w:ind w:left="0"/>
              <w:contextualSpacing w:val="0"/>
              <w:jc w:val="center"/>
            </w:pPr>
          </w:p>
        </w:tc>
      </w:tr>
      <w:tr w:rsidR="007F53E7" w:rsidRPr="00036E64" w:rsidTr="00021816">
        <w:trPr>
          <w:trHeight w:val="263"/>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3</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 xml:space="preserve">Automotive and Thermal Engineering </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14</w:t>
            </w:r>
          </w:p>
        </w:tc>
      </w:tr>
      <w:tr w:rsidR="007F53E7" w:rsidRPr="00036E64" w:rsidTr="00021816">
        <w:trPr>
          <w:trHeight w:val="257"/>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4</w:t>
            </w:r>
          </w:p>
        </w:tc>
        <w:tc>
          <w:tcPr>
            <w:tcW w:w="686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 xml:space="preserve">Power System Engineering </w:t>
            </w:r>
          </w:p>
        </w:tc>
        <w:tc>
          <w:tcPr>
            <w:tcW w:w="1293"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19</w:t>
            </w:r>
          </w:p>
        </w:tc>
      </w:tr>
      <w:tr w:rsidR="007F53E7" w:rsidRPr="00036E64" w:rsidTr="00021816">
        <w:trPr>
          <w:trHeight w:val="219"/>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5</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 xml:space="preserve">Telecommunication and Electronics Engineering </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15</w:t>
            </w:r>
          </w:p>
        </w:tc>
      </w:tr>
      <w:tr w:rsidR="007F53E7" w:rsidRPr="00036E64" w:rsidTr="00021816">
        <w:trPr>
          <w:trHeight w:val="211"/>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6</w:t>
            </w:r>
          </w:p>
        </w:tc>
        <w:tc>
          <w:tcPr>
            <w:tcW w:w="686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 xml:space="preserve">Automatic Control Engineering </w:t>
            </w:r>
          </w:p>
        </w:tc>
        <w:tc>
          <w:tcPr>
            <w:tcW w:w="1293"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18</w:t>
            </w:r>
          </w:p>
        </w:tc>
      </w:tr>
      <w:tr w:rsidR="007F53E7" w:rsidRPr="00036E64" w:rsidTr="00021816">
        <w:trPr>
          <w:trHeight w:val="272"/>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7</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both"/>
            </w:pPr>
            <w:r w:rsidRPr="00036E64">
              <w:t>Information Technology</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036E64" w:rsidRDefault="00036E64" w:rsidP="00095549">
            <w:pPr>
              <w:pStyle w:val="ListParagraph"/>
              <w:ind w:left="0"/>
              <w:contextualSpacing w:val="0"/>
              <w:jc w:val="center"/>
            </w:pPr>
            <w:r w:rsidRPr="00036E64">
              <w:t>7</w:t>
            </w:r>
          </w:p>
        </w:tc>
      </w:tr>
      <w:tr w:rsidR="007F53E7" w:rsidRPr="007F53E7" w:rsidTr="00021816">
        <w:trPr>
          <w:trHeight w:val="318"/>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7F53E7" w:rsidP="00095549">
            <w:pPr>
              <w:pStyle w:val="ListParagraph"/>
              <w:ind w:left="0"/>
              <w:contextualSpacing w:val="0"/>
              <w:jc w:val="center"/>
            </w:pPr>
            <w:r w:rsidRPr="007F53E7">
              <w:t>8</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DF219E" w:rsidP="00095549">
            <w:pPr>
              <w:pStyle w:val="ListParagraph"/>
              <w:ind w:left="0"/>
              <w:contextualSpacing w:val="0"/>
              <w:jc w:val="both"/>
            </w:pPr>
            <w:r>
              <w:t>Chemical and</w:t>
            </w:r>
            <w:r w:rsidR="007F53E7" w:rsidRPr="007F53E7">
              <w:t xml:space="preserve"> Food Engineering Technology</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7F53E7" w:rsidP="00095549">
            <w:pPr>
              <w:pStyle w:val="ListParagraph"/>
              <w:ind w:left="0"/>
              <w:contextualSpacing w:val="0"/>
              <w:jc w:val="center"/>
            </w:pPr>
            <w:r w:rsidRPr="007F53E7">
              <w:t>22</w:t>
            </w:r>
          </w:p>
        </w:tc>
      </w:tr>
      <w:tr w:rsidR="007F53E7" w:rsidRPr="007F53E7" w:rsidTr="00021816">
        <w:trPr>
          <w:trHeight w:val="239"/>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FE2BF6" w:rsidP="00095549">
            <w:pPr>
              <w:pStyle w:val="ListParagraph"/>
              <w:ind w:left="0"/>
              <w:contextualSpacing w:val="0"/>
              <w:jc w:val="center"/>
            </w:pPr>
            <w:r>
              <w:t>9</w:t>
            </w:r>
            <w:r w:rsidR="007F53E7" w:rsidRPr="007F53E7">
              <w:t>A</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D242E7" w:rsidP="00095549">
            <w:pPr>
              <w:pStyle w:val="ListParagraph"/>
              <w:ind w:left="0"/>
              <w:contextualSpacing w:val="0"/>
              <w:jc w:val="both"/>
            </w:pPr>
            <w:r>
              <w:t>Construction Materials and</w:t>
            </w:r>
            <w:r w:rsidR="007F53E7" w:rsidRPr="007F53E7">
              <w:t xml:space="preserve"> Structures for Sustainable Development</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7F53E7" w:rsidP="00095549">
            <w:pPr>
              <w:pStyle w:val="ListParagraph"/>
              <w:ind w:left="0"/>
              <w:contextualSpacing w:val="0"/>
              <w:jc w:val="center"/>
            </w:pPr>
            <w:r w:rsidRPr="007F53E7">
              <w:t>12</w:t>
            </w:r>
          </w:p>
        </w:tc>
      </w:tr>
      <w:tr w:rsidR="007F53E7" w:rsidRPr="007F53E7" w:rsidTr="00021816">
        <w:trPr>
          <w:trHeight w:val="241"/>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FE2BF6" w:rsidP="00095549">
            <w:pPr>
              <w:pStyle w:val="ListParagraph"/>
              <w:ind w:left="0"/>
              <w:contextualSpacing w:val="0"/>
              <w:jc w:val="center"/>
            </w:pPr>
            <w:r>
              <w:t>9</w:t>
            </w:r>
            <w:r w:rsidR="007F53E7" w:rsidRPr="007F53E7">
              <w:t>B</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7F53E7" w:rsidP="00DF219E">
            <w:pPr>
              <w:pStyle w:val="ListParagraph"/>
              <w:ind w:left="0"/>
              <w:contextualSpacing w:val="0"/>
              <w:jc w:val="both"/>
            </w:pPr>
            <w:r w:rsidRPr="007F53E7">
              <w:t>Advan</w:t>
            </w:r>
            <w:r w:rsidR="00DF219E">
              <w:t>ced Computations in Solid</w:t>
            </w:r>
            <w:r w:rsidRPr="007F53E7">
              <w:t xml:space="preserve"> </w:t>
            </w:r>
            <w:r w:rsidR="00B77535">
              <w:t xml:space="preserve">and Soil </w:t>
            </w:r>
            <w:r w:rsidR="00B77535" w:rsidRPr="007F53E7">
              <w:t>Mechanics</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EE75FF" w:rsidRPr="007F53E7" w:rsidRDefault="007F53E7" w:rsidP="00095549">
            <w:pPr>
              <w:pStyle w:val="ListParagraph"/>
              <w:ind w:left="0"/>
              <w:contextualSpacing w:val="0"/>
              <w:jc w:val="center"/>
            </w:pPr>
            <w:r w:rsidRPr="007F53E7">
              <w:t>14</w:t>
            </w:r>
          </w:p>
        </w:tc>
      </w:tr>
      <w:tr w:rsidR="00FE2BF6" w:rsidRPr="007F53E7" w:rsidTr="00021816">
        <w:trPr>
          <w:trHeight w:val="225"/>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tcPr>
          <w:p w:rsidR="00FE2BF6" w:rsidRDefault="00FE2BF6" w:rsidP="00095549">
            <w:pPr>
              <w:pStyle w:val="ListParagraph"/>
              <w:ind w:left="0"/>
              <w:contextualSpacing w:val="0"/>
              <w:jc w:val="center"/>
            </w:pPr>
            <w:r>
              <w:t>10</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tcPr>
          <w:p w:rsidR="00FE2BF6" w:rsidRPr="007F53E7" w:rsidRDefault="00DF219E" w:rsidP="00095549">
            <w:pPr>
              <w:pStyle w:val="ListParagraph"/>
              <w:ind w:left="0"/>
              <w:contextualSpacing w:val="0"/>
              <w:jc w:val="both"/>
            </w:pPr>
            <w:r>
              <w:t>Environmental Engineering and</w:t>
            </w:r>
            <w:r w:rsidR="00FE2BF6" w:rsidRPr="007F53E7">
              <w:t xml:space="preserve"> Technology </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tcPr>
          <w:p w:rsidR="00FE2BF6" w:rsidRPr="007F53E7" w:rsidRDefault="00FE2BF6" w:rsidP="00095549">
            <w:pPr>
              <w:pStyle w:val="ListParagraph"/>
              <w:ind w:left="0"/>
              <w:contextualSpacing w:val="0"/>
              <w:jc w:val="center"/>
            </w:pPr>
            <w:r w:rsidRPr="007F53E7">
              <w:t>20</w:t>
            </w:r>
          </w:p>
        </w:tc>
      </w:tr>
      <w:tr w:rsidR="00FE2BF6" w:rsidRPr="007F53E7" w:rsidTr="00021816">
        <w:trPr>
          <w:trHeight w:val="283"/>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center"/>
            </w:pPr>
            <w:r w:rsidRPr="007F53E7">
              <w:t>11</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both"/>
            </w:pPr>
            <w:r>
              <w:t>Foundamential and Applied</w:t>
            </w:r>
            <w:r w:rsidRPr="007F53E7">
              <w:t xml:space="preserve"> Sciences </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center"/>
            </w:pPr>
            <w:r w:rsidRPr="007F53E7">
              <w:t>9</w:t>
            </w:r>
          </w:p>
        </w:tc>
      </w:tr>
      <w:tr w:rsidR="00D242E7" w:rsidRPr="007F53E7" w:rsidTr="00D242E7">
        <w:trPr>
          <w:trHeight w:val="253"/>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D242E7" w:rsidRPr="007F53E7" w:rsidRDefault="00D242E7" w:rsidP="00095549">
            <w:pPr>
              <w:pStyle w:val="ListParagraph"/>
              <w:ind w:left="0"/>
              <w:contextualSpacing w:val="0"/>
              <w:jc w:val="center"/>
            </w:pPr>
            <w:r>
              <w:t>12A</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D242E7" w:rsidRPr="007F53E7" w:rsidRDefault="00D242E7" w:rsidP="00095549">
            <w:pPr>
              <w:pStyle w:val="ListParagraph"/>
              <w:ind w:left="0"/>
              <w:contextualSpacing w:val="0"/>
              <w:jc w:val="both"/>
            </w:pPr>
            <w:r>
              <w:rPr>
                <w:color w:val="000000"/>
                <w:shd w:val="clear" w:color="auto" w:fill="FFFFFF"/>
              </w:rPr>
              <w:t>Social Sciences and Humanities (Technical Education)</w:t>
            </w:r>
          </w:p>
        </w:tc>
        <w:tc>
          <w:tcPr>
            <w:tcW w:w="1293" w:type="dxa"/>
            <w:vMerge w:val="restart"/>
            <w:tcBorders>
              <w:top w:val="single" w:sz="8" w:space="0" w:color="4BACC6"/>
              <w:left w:val="single" w:sz="8" w:space="0" w:color="4BACC6"/>
              <w:right w:val="single" w:sz="8" w:space="0" w:color="4BACC6"/>
            </w:tcBorders>
            <w:shd w:val="clear" w:color="auto" w:fill="auto"/>
            <w:tcMar>
              <w:top w:w="72" w:type="dxa"/>
              <w:left w:w="144" w:type="dxa"/>
              <w:bottom w:w="72" w:type="dxa"/>
              <w:right w:w="144" w:type="dxa"/>
            </w:tcMar>
            <w:vAlign w:val="center"/>
            <w:hideMark/>
          </w:tcPr>
          <w:p w:rsidR="00D242E7" w:rsidRPr="007F53E7" w:rsidRDefault="00D242E7" w:rsidP="00D242E7">
            <w:pPr>
              <w:pStyle w:val="ListParagraph"/>
              <w:ind w:left="0"/>
              <w:contextualSpacing w:val="0"/>
              <w:jc w:val="center"/>
            </w:pPr>
            <w:r w:rsidRPr="007F53E7">
              <w:t>18</w:t>
            </w:r>
          </w:p>
        </w:tc>
      </w:tr>
      <w:tr w:rsidR="00D242E7" w:rsidRPr="007F53E7" w:rsidTr="005528C6">
        <w:trPr>
          <w:trHeight w:val="247"/>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D242E7" w:rsidRPr="007F53E7" w:rsidRDefault="00D242E7" w:rsidP="00095549">
            <w:pPr>
              <w:pStyle w:val="ListParagraph"/>
              <w:ind w:left="0"/>
              <w:contextualSpacing w:val="0"/>
              <w:jc w:val="center"/>
            </w:pPr>
            <w:r w:rsidRPr="007F53E7">
              <w:t>12B</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D242E7" w:rsidRPr="007F53E7" w:rsidRDefault="00D242E7" w:rsidP="00095549">
            <w:pPr>
              <w:pStyle w:val="ListParagraph"/>
              <w:ind w:left="0"/>
              <w:contextualSpacing w:val="0"/>
              <w:jc w:val="both"/>
            </w:pPr>
            <w:r>
              <w:rPr>
                <w:color w:val="000000"/>
                <w:shd w:val="clear" w:color="auto" w:fill="FFFFFF"/>
              </w:rPr>
              <w:t>Social Sciences and Humanities (Political Ideology)</w:t>
            </w:r>
          </w:p>
        </w:tc>
        <w:tc>
          <w:tcPr>
            <w:tcW w:w="1293" w:type="dxa"/>
            <w:vMerge/>
            <w:tcBorders>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D242E7" w:rsidRPr="007F53E7" w:rsidRDefault="00D242E7" w:rsidP="00095549">
            <w:pPr>
              <w:pStyle w:val="ListParagraph"/>
              <w:ind w:left="0"/>
              <w:contextualSpacing w:val="0"/>
              <w:jc w:val="center"/>
            </w:pPr>
          </w:p>
        </w:tc>
      </w:tr>
      <w:tr w:rsidR="00FE2BF6" w:rsidRPr="007F53E7" w:rsidTr="00021816">
        <w:trPr>
          <w:trHeight w:val="277"/>
          <w:jc w:val="center"/>
        </w:trPr>
        <w:tc>
          <w:tcPr>
            <w:tcW w:w="1357"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center"/>
            </w:pPr>
            <w:r w:rsidRPr="007F53E7">
              <w:t>13</w:t>
            </w:r>
          </w:p>
        </w:tc>
        <w:tc>
          <w:tcPr>
            <w:tcW w:w="6865"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both"/>
            </w:pPr>
            <w:r>
              <w:t>Subtainable</w:t>
            </w:r>
            <w:r w:rsidRPr="007F53E7">
              <w:t xml:space="preserve"> Economics </w:t>
            </w:r>
            <w:r>
              <w:t>Development</w:t>
            </w:r>
          </w:p>
        </w:tc>
        <w:tc>
          <w:tcPr>
            <w:tcW w:w="1293"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rsidR="00FE2BF6" w:rsidRPr="007F53E7" w:rsidRDefault="00FE2BF6" w:rsidP="00095549">
            <w:pPr>
              <w:pStyle w:val="ListParagraph"/>
              <w:ind w:left="0"/>
              <w:contextualSpacing w:val="0"/>
              <w:jc w:val="center"/>
            </w:pPr>
            <w:r w:rsidRPr="007F53E7">
              <w:t>14</w:t>
            </w:r>
          </w:p>
        </w:tc>
      </w:tr>
    </w:tbl>
    <w:p w:rsidR="00CF28D0" w:rsidRDefault="00CF28D0" w:rsidP="00CF28D0">
      <w:pPr>
        <w:pStyle w:val="ListParagraph"/>
        <w:spacing w:before="80" w:after="80"/>
        <w:jc w:val="both"/>
      </w:pPr>
    </w:p>
    <w:p w:rsidR="00956C39" w:rsidRDefault="007F53E7" w:rsidP="00733FA8">
      <w:pPr>
        <w:pStyle w:val="ListParagraph"/>
        <w:numPr>
          <w:ilvl w:val="0"/>
          <w:numId w:val="1"/>
        </w:numPr>
        <w:spacing w:before="120" w:after="120"/>
        <w:ind w:left="714" w:hanging="357"/>
        <w:contextualSpacing w:val="0"/>
        <w:jc w:val="both"/>
      </w:pPr>
      <w:r>
        <w:lastRenderedPageBreak/>
        <w:t xml:space="preserve">In </w:t>
      </w:r>
      <w:r w:rsidR="009669A4">
        <w:t xml:space="preserve">và treo </w:t>
      </w:r>
      <w:r>
        <w:t>backdop tại tất c</w:t>
      </w:r>
      <w:r w:rsidR="00B31D2A">
        <w:t xml:space="preserve">ả các tiểu ban </w:t>
      </w:r>
      <w:proofErr w:type="gramStart"/>
      <w:r w:rsidR="00B31D2A">
        <w:t>theo</w:t>
      </w:r>
      <w:proofErr w:type="gramEnd"/>
      <w:r w:rsidR="00B31D2A">
        <w:t xml:space="preserve"> tên gọi như </w:t>
      </w:r>
      <w:r>
        <w:t>trên.</w:t>
      </w:r>
      <w:r w:rsidR="009669A4">
        <w:t xml:space="preserve"> </w:t>
      </w:r>
      <w:r w:rsidR="00077345">
        <w:t>Sơ đồ các tiểu ban được đính kèm Thông báo này.</w:t>
      </w:r>
    </w:p>
    <w:p w:rsidR="00956C39" w:rsidRDefault="00956C39" w:rsidP="00733FA8">
      <w:pPr>
        <w:pStyle w:val="ListParagraph"/>
        <w:numPr>
          <w:ilvl w:val="0"/>
          <w:numId w:val="1"/>
        </w:numPr>
        <w:spacing w:before="120" w:after="120"/>
        <w:ind w:left="714" w:hanging="357"/>
        <w:contextualSpacing w:val="0"/>
        <w:jc w:val="both"/>
      </w:pPr>
      <w:r>
        <w:t xml:space="preserve">Sử dụng tên trường mới bằng tiếng Anh (Ho Chi Minh City University of Techology and Education) cho các bài báo có tác giả là giảng viên, học viên thuộc nhà trường, trong các backdrop, băng rôn, Kỷ yếu, </w:t>
      </w:r>
      <w:proofErr w:type="gramStart"/>
      <w:r>
        <w:t>website</w:t>
      </w:r>
      <w:proofErr w:type="gramEnd"/>
      <w:r>
        <w:t xml:space="preserve"> Hội nghị.</w:t>
      </w:r>
    </w:p>
    <w:p w:rsidR="00077345" w:rsidRDefault="00077345" w:rsidP="00077345">
      <w:pPr>
        <w:pStyle w:val="ListParagraph"/>
        <w:spacing w:before="80" w:after="80"/>
        <w:jc w:val="both"/>
      </w:pPr>
    </w:p>
    <w:p w:rsidR="003E522F" w:rsidRDefault="003E522F" w:rsidP="00021816">
      <w:pPr>
        <w:spacing w:before="80" w:after="80"/>
        <w:ind w:firstLine="426"/>
        <w:jc w:val="both"/>
      </w:pPr>
      <w:proofErr w:type="gramStart"/>
      <w:r>
        <w:t>Nhằm giúp công tác tổ chức Hội nghị được thành công, Phòng QLKH-QHQT kính đề nghị các đơn vị hợp tác và thực hiện tốt các nội dung trên.</w:t>
      </w:r>
      <w:proofErr w:type="gramEnd"/>
    </w:p>
    <w:p w:rsidR="003E522F" w:rsidRDefault="003E522F" w:rsidP="003E522F">
      <w:pPr>
        <w:spacing w:before="80" w:after="80"/>
        <w:ind w:firstLine="426"/>
        <w:jc w:val="both"/>
      </w:pPr>
      <w:r>
        <w:t>Trân trọng</w:t>
      </w:r>
      <w:proofErr w:type="gramStart"/>
      <w:r>
        <w:t>./</w:t>
      </w:r>
      <w:proofErr w:type="gramEnd"/>
      <w:r>
        <w:t>.</w:t>
      </w:r>
    </w:p>
    <w:p w:rsidR="003E522F" w:rsidRDefault="003E522F" w:rsidP="003E522F">
      <w:pPr>
        <w:tabs>
          <w:tab w:val="center" w:pos="7371"/>
        </w:tabs>
        <w:spacing w:before="80" w:after="80"/>
        <w:ind w:firstLine="426"/>
        <w:jc w:val="both"/>
        <w:rPr>
          <w:b/>
        </w:rPr>
      </w:pPr>
      <w:r>
        <w:rPr>
          <w:b/>
        </w:rPr>
        <w:tab/>
      </w:r>
      <w:r w:rsidRPr="003E522F">
        <w:rPr>
          <w:b/>
        </w:rPr>
        <w:t>PHÒNG QLKH-QHQT</w:t>
      </w:r>
    </w:p>
    <w:p w:rsidR="00733FA8" w:rsidRDefault="00733FA8" w:rsidP="003E522F">
      <w:pPr>
        <w:tabs>
          <w:tab w:val="center" w:pos="7371"/>
        </w:tabs>
        <w:spacing w:before="80" w:after="80"/>
        <w:ind w:firstLine="426"/>
        <w:jc w:val="both"/>
        <w:rPr>
          <w:b/>
          <w:i/>
          <w:sz w:val="22"/>
        </w:rPr>
      </w:pPr>
    </w:p>
    <w:p w:rsidR="00CF28D0" w:rsidRPr="00604C1A" w:rsidRDefault="00CF28D0" w:rsidP="00604C1A">
      <w:pPr>
        <w:tabs>
          <w:tab w:val="center" w:pos="7371"/>
        </w:tabs>
        <w:spacing w:before="80" w:after="80"/>
        <w:jc w:val="both"/>
        <w:rPr>
          <w:sz w:val="20"/>
        </w:rPr>
      </w:pPr>
    </w:p>
    <w:p w:rsidR="00604C1A" w:rsidRPr="00733FA8" w:rsidRDefault="00604C1A" w:rsidP="00604C1A">
      <w:pPr>
        <w:tabs>
          <w:tab w:val="center" w:pos="7371"/>
        </w:tabs>
        <w:spacing w:before="80" w:after="80"/>
        <w:ind w:firstLine="426"/>
        <w:jc w:val="both"/>
        <w:rPr>
          <w:b/>
          <w:i/>
          <w:sz w:val="22"/>
        </w:rPr>
      </w:pPr>
      <w:r w:rsidRPr="00733FA8">
        <w:rPr>
          <w:b/>
          <w:i/>
          <w:sz w:val="22"/>
        </w:rPr>
        <w:t>Nơi nhận:</w:t>
      </w:r>
      <w:r w:rsidR="0056319D">
        <w:rPr>
          <w:b/>
          <w:i/>
          <w:sz w:val="22"/>
        </w:rPr>
        <w:tab/>
        <w:t>(đã ký)</w:t>
      </w:r>
    </w:p>
    <w:p w:rsidR="00604C1A" w:rsidRPr="00274BB1" w:rsidRDefault="00604C1A" w:rsidP="00604C1A">
      <w:pPr>
        <w:pStyle w:val="ListParagraph"/>
        <w:numPr>
          <w:ilvl w:val="0"/>
          <w:numId w:val="1"/>
        </w:numPr>
        <w:tabs>
          <w:tab w:val="center" w:pos="7371"/>
        </w:tabs>
        <w:spacing w:before="80" w:after="80"/>
        <w:ind w:left="851" w:hanging="425"/>
        <w:jc w:val="both"/>
        <w:rPr>
          <w:sz w:val="20"/>
        </w:rPr>
      </w:pPr>
      <w:r w:rsidRPr="00274BB1">
        <w:rPr>
          <w:sz w:val="20"/>
        </w:rPr>
        <w:t>Như kính gửi;</w:t>
      </w:r>
      <w:r w:rsidR="0056319D">
        <w:rPr>
          <w:sz w:val="20"/>
        </w:rPr>
        <w:tab/>
      </w:r>
      <w:r>
        <w:rPr>
          <w:sz w:val="20"/>
        </w:rPr>
        <w:tab/>
      </w:r>
    </w:p>
    <w:p w:rsidR="00604C1A" w:rsidRDefault="00604C1A" w:rsidP="00604C1A">
      <w:pPr>
        <w:pStyle w:val="ListParagraph"/>
        <w:numPr>
          <w:ilvl w:val="0"/>
          <w:numId w:val="1"/>
        </w:numPr>
        <w:tabs>
          <w:tab w:val="center" w:pos="7371"/>
        </w:tabs>
        <w:spacing w:before="80" w:after="80"/>
        <w:ind w:left="851" w:hanging="425"/>
        <w:jc w:val="both"/>
        <w:rPr>
          <w:sz w:val="20"/>
        </w:rPr>
      </w:pPr>
      <w:r w:rsidRPr="00274BB1">
        <w:rPr>
          <w:sz w:val="20"/>
        </w:rPr>
        <w:t>BGH (để biết)</w:t>
      </w:r>
      <w:r>
        <w:rPr>
          <w:sz w:val="20"/>
        </w:rPr>
        <w:tab/>
      </w:r>
    </w:p>
    <w:p w:rsidR="00CF28D0" w:rsidRPr="00604C1A" w:rsidRDefault="00604C1A" w:rsidP="00604C1A">
      <w:pPr>
        <w:pStyle w:val="ListParagraph"/>
        <w:numPr>
          <w:ilvl w:val="0"/>
          <w:numId w:val="1"/>
        </w:numPr>
        <w:tabs>
          <w:tab w:val="center" w:pos="7371"/>
        </w:tabs>
        <w:spacing w:before="80" w:after="80"/>
        <w:ind w:left="851" w:hanging="425"/>
        <w:jc w:val="both"/>
        <w:rPr>
          <w:sz w:val="20"/>
        </w:rPr>
      </w:pPr>
      <w:r w:rsidRPr="00604C1A">
        <w:rPr>
          <w:sz w:val="20"/>
        </w:rPr>
        <w:t>Lưu P. QLKH-QHQT</w:t>
      </w:r>
      <w:r w:rsidR="00CF28D0" w:rsidRPr="00604C1A">
        <w:rPr>
          <w:sz w:val="20"/>
        </w:rPr>
        <w:tab/>
      </w:r>
      <w:r w:rsidR="00CF28D0" w:rsidRPr="00604C1A">
        <w:rPr>
          <w:b/>
        </w:rPr>
        <w:t>PGS.TS. Hoàng An Quốc</w:t>
      </w:r>
    </w:p>
    <w:p w:rsidR="00274BB1" w:rsidRPr="00274BB1" w:rsidRDefault="00002B2A" w:rsidP="00CF28D0">
      <w:pPr>
        <w:pStyle w:val="ListParagraph"/>
        <w:tabs>
          <w:tab w:val="center" w:pos="7371"/>
        </w:tabs>
        <w:spacing w:before="80" w:after="80"/>
        <w:jc w:val="both"/>
        <w:rPr>
          <w:sz w:val="20"/>
        </w:rPr>
      </w:pPr>
      <w:r w:rsidRPr="00CF28D0">
        <w:rPr>
          <w:sz w:val="20"/>
        </w:rPr>
        <w:tab/>
      </w:r>
    </w:p>
    <w:sectPr w:rsidR="00274BB1" w:rsidRPr="00274BB1" w:rsidSect="00B31D2A">
      <w:pgSz w:w="11907" w:h="16839" w:code="9"/>
      <w:pgMar w:top="709"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0720"/>
    <w:multiLevelType w:val="hybridMultilevel"/>
    <w:tmpl w:val="B4A22B0A"/>
    <w:lvl w:ilvl="0" w:tplc="421CB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26802"/>
    <w:rsid w:val="00002B2A"/>
    <w:rsid w:val="00007455"/>
    <w:rsid w:val="00021816"/>
    <w:rsid w:val="00036E64"/>
    <w:rsid w:val="000441F2"/>
    <w:rsid w:val="00077345"/>
    <w:rsid w:val="0009231C"/>
    <w:rsid w:val="00095549"/>
    <w:rsid w:val="000F6E2C"/>
    <w:rsid w:val="00221A00"/>
    <w:rsid w:val="00274BB1"/>
    <w:rsid w:val="002A2B0D"/>
    <w:rsid w:val="00334577"/>
    <w:rsid w:val="003E522F"/>
    <w:rsid w:val="003E6A4F"/>
    <w:rsid w:val="004062E5"/>
    <w:rsid w:val="00440441"/>
    <w:rsid w:val="004B4741"/>
    <w:rsid w:val="004C706C"/>
    <w:rsid w:val="0056319D"/>
    <w:rsid w:val="00604C1A"/>
    <w:rsid w:val="00665A55"/>
    <w:rsid w:val="00733FA8"/>
    <w:rsid w:val="007F53E7"/>
    <w:rsid w:val="00824E17"/>
    <w:rsid w:val="00956C39"/>
    <w:rsid w:val="009669A4"/>
    <w:rsid w:val="00A23449"/>
    <w:rsid w:val="00A40D07"/>
    <w:rsid w:val="00B03A7D"/>
    <w:rsid w:val="00B31D2A"/>
    <w:rsid w:val="00B6308F"/>
    <w:rsid w:val="00B77535"/>
    <w:rsid w:val="00C30AAF"/>
    <w:rsid w:val="00CF28D0"/>
    <w:rsid w:val="00D053E2"/>
    <w:rsid w:val="00D242E7"/>
    <w:rsid w:val="00DB5394"/>
    <w:rsid w:val="00DE28AB"/>
    <w:rsid w:val="00DF219E"/>
    <w:rsid w:val="00E060AC"/>
    <w:rsid w:val="00E826AB"/>
    <w:rsid w:val="00EB5D59"/>
    <w:rsid w:val="00EE75FF"/>
    <w:rsid w:val="00F26802"/>
    <w:rsid w:val="00F8415B"/>
    <w:rsid w:val="00FC0AF3"/>
    <w:rsid w:val="00F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2C"/>
    <w:pPr>
      <w:ind w:left="720"/>
      <w:contextualSpacing/>
    </w:pPr>
  </w:style>
  <w:style w:type="table" w:styleId="TableGrid">
    <w:name w:val="Table Grid"/>
    <w:basedOn w:val="TableNormal"/>
    <w:uiPriority w:val="59"/>
    <w:rsid w:val="00B63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6308F"/>
    <w:pPr>
      <w:spacing w:before="100" w:beforeAutospacing="1" w:after="100" w:afterAutospacing="1"/>
    </w:pPr>
  </w:style>
  <w:style w:type="character" w:styleId="Hyperlink">
    <w:name w:val="Hyperlink"/>
    <w:basedOn w:val="DefaultParagraphFont"/>
    <w:uiPriority w:val="99"/>
    <w:unhideWhenUsed/>
    <w:rsid w:val="00036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99977">
      <w:bodyDiv w:val="1"/>
      <w:marLeft w:val="0"/>
      <w:marRight w:val="0"/>
      <w:marTop w:val="0"/>
      <w:marBottom w:val="0"/>
      <w:divBdr>
        <w:top w:val="none" w:sz="0" w:space="0" w:color="auto"/>
        <w:left w:val="none" w:sz="0" w:space="0" w:color="auto"/>
        <w:bottom w:val="none" w:sz="0" w:space="0" w:color="auto"/>
        <w:right w:val="none" w:sz="0" w:space="0" w:color="auto"/>
      </w:divBdr>
    </w:div>
    <w:div w:id="1238398053">
      <w:bodyDiv w:val="1"/>
      <w:marLeft w:val="0"/>
      <w:marRight w:val="0"/>
      <w:marTop w:val="0"/>
      <w:marBottom w:val="0"/>
      <w:divBdr>
        <w:top w:val="none" w:sz="0" w:space="0" w:color="auto"/>
        <w:left w:val="none" w:sz="0" w:space="0" w:color="auto"/>
        <w:bottom w:val="none" w:sz="0" w:space="0" w:color="auto"/>
        <w:right w:val="none" w:sz="0" w:space="0" w:color="auto"/>
      </w:divBdr>
    </w:div>
    <w:div w:id="15477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n.chau@hcmute.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dc:creator>
  <cp:lastModifiedBy>Thin</cp:lastModifiedBy>
  <cp:revision>19</cp:revision>
  <cp:lastPrinted>2014-10-14T03:17:00Z</cp:lastPrinted>
  <dcterms:created xsi:type="dcterms:W3CDTF">2014-08-26T02:31:00Z</dcterms:created>
  <dcterms:modified xsi:type="dcterms:W3CDTF">2014-10-14T03:46:00Z</dcterms:modified>
</cp:coreProperties>
</file>